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C3C26" w14:textId="0022345D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ZÁPIS</w:t>
      </w:r>
    </w:p>
    <w:p w14:paraId="2B6C729F" w14:textId="77777777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MT" w:eastAsia="Times New Roman" w:hAnsi="ArialMT" w:cs="Times New Roman"/>
          <w:sz w:val="28"/>
          <w:szCs w:val="28"/>
          <w:lang w:eastAsia="cs-CZ"/>
        </w:rPr>
        <w:t>ZE SCHŮZE KULTURNÍHO VÝBORU OBCE PROVODOV – ŠONOV</w:t>
      </w:r>
    </w:p>
    <w:p w14:paraId="7A75F821" w14:textId="31784C7B" w:rsidR="00B47C45" w:rsidRPr="00B47C45" w:rsidRDefault="00B47C45" w:rsidP="00B47C45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KONANÉ DNE 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18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5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.202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</w:t>
      </w:r>
      <w:r w:rsidR="00B43E70">
        <w:rPr>
          <w:rFonts w:ascii="ArialMT" w:eastAsia="Times New Roman" w:hAnsi="ArialMT" w:cs="Times New Roman"/>
          <w:sz w:val="22"/>
          <w:szCs w:val="22"/>
          <w:lang w:eastAsia="cs-CZ"/>
        </w:rPr>
        <w:t> ZASEDACÍ MÍSTNOSTI OÚ PROVODOV-ŠONOV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br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  <w:t>__________________________________________________________________________</w:t>
      </w:r>
    </w:p>
    <w:p w14:paraId="1ABCF6F0" w14:textId="575F790A" w:rsidR="00877A5B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ÚČAST: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p. Daněk, pí </w:t>
      </w:r>
      <w:proofErr w:type="spellStart"/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>Hejčlová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,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pí </w:t>
      </w:r>
      <w:proofErr w:type="spellStart"/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Nyklíčková</w:t>
      </w:r>
      <w:proofErr w:type="spellEnd"/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p. </w:t>
      </w:r>
      <w:proofErr w:type="spellStart"/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Nyklíček</w:t>
      </w:r>
      <w:proofErr w:type="spellEnd"/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pí Pavelková, 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p. Sochor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pí Turková,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p. </w:t>
      </w:r>
      <w:proofErr w:type="spellStart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Uždil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, pí Vláhová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, p. Zelený</w:t>
      </w:r>
    </w:p>
    <w:p w14:paraId="5AE14CF9" w14:textId="13A38C8A" w:rsidR="003F0B32" w:rsidRDefault="003F0B32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>
        <w:rPr>
          <w:rFonts w:ascii="ArialMT" w:eastAsia="Times New Roman" w:hAnsi="ArialMT" w:cs="Times New Roman"/>
          <w:sz w:val="22"/>
          <w:szCs w:val="22"/>
          <w:lang w:eastAsia="cs-CZ"/>
        </w:rPr>
        <w:t xml:space="preserve">HOST: 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- - -</w:t>
      </w:r>
    </w:p>
    <w:p w14:paraId="5E5A0CDC" w14:textId="373B6091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ZAHÁJENÍ: 18.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>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0 hod., UKONČENÍ: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>9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t>: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15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 </w:t>
      </w:r>
    </w:p>
    <w:p w14:paraId="3FAC2C30" w14:textId="77777777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lang w:eastAsia="cs-CZ"/>
        </w:rPr>
      </w:pPr>
      <w:r w:rsidRPr="00B47C45">
        <w:rPr>
          <w:rFonts w:ascii="ArialMT" w:eastAsia="Times New Roman" w:hAnsi="ArialMT" w:cs="Times New Roman"/>
          <w:lang w:eastAsia="cs-CZ"/>
        </w:rPr>
        <w:t xml:space="preserve">PROGRAM JEDNÁNÍ: </w:t>
      </w:r>
    </w:p>
    <w:p w14:paraId="4B28063A" w14:textId="33FD1C86" w:rsidR="00407B42" w:rsidRPr="00C65D02" w:rsidRDefault="00407B42" w:rsidP="00407B4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1) </w:t>
      </w:r>
      <w:r w:rsidR="003F0B32">
        <w:rPr>
          <w:rFonts w:ascii="ArialMT" w:eastAsia="Times New Roman" w:hAnsi="ArialMT" w:cs="Times New Roman"/>
          <w:u w:val="single"/>
          <w:lang w:eastAsia="cs-CZ"/>
        </w:rPr>
        <w:t>Zděné zastávky v Provodově a Šonově</w:t>
      </w:r>
    </w:p>
    <w:p w14:paraId="67B44AB3" w14:textId="6A105FB5" w:rsidR="00936503" w:rsidRDefault="00936503" w:rsidP="003F0B32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p. Daněk s pí Vláhovou se dne 17.5.2021 účastnili jednání se zástupci ZŠ (pí Kubíčková</w:t>
      </w:r>
      <w:r w:rsidR="003F589A">
        <w:rPr>
          <w:rFonts w:ascii="ArialMT" w:eastAsia="Times New Roman" w:hAnsi="ArialMT" w:cs="Times New Roman"/>
          <w:lang w:eastAsia="cs-CZ"/>
        </w:rPr>
        <w:t xml:space="preserve">, </w:t>
      </w:r>
      <w:r>
        <w:rPr>
          <w:rFonts w:ascii="ArialMT" w:eastAsia="Times New Roman" w:hAnsi="ArialMT" w:cs="Times New Roman"/>
          <w:lang w:eastAsia="cs-CZ"/>
        </w:rPr>
        <w:t xml:space="preserve">pí Mgr. </w:t>
      </w:r>
      <w:proofErr w:type="spellStart"/>
      <w:r>
        <w:rPr>
          <w:rFonts w:ascii="ArialMT" w:eastAsia="Times New Roman" w:hAnsi="ArialMT" w:cs="Times New Roman"/>
          <w:lang w:eastAsia="cs-CZ"/>
        </w:rPr>
        <w:t>Stonjeková</w:t>
      </w:r>
      <w:proofErr w:type="spellEnd"/>
      <w:r>
        <w:rPr>
          <w:rFonts w:ascii="ArialMT" w:eastAsia="Times New Roman" w:hAnsi="ArialMT" w:cs="Times New Roman"/>
          <w:lang w:eastAsia="cs-CZ"/>
        </w:rPr>
        <w:t>) na které byla dohodnuta představa obou stran o pojetí návrhu, jeho zpracování a způsob zapojení dětí i členů KV do realizace</w:t>
      </w:r>
      <w:r w:rsidR="003F589A">
        <w:rPr>
          <w:rFonts w:ascii="ArialMT" w:eastAsia="Times New Roman" w:hAnsi="ArialMT" w:cs="Times New Roman"/>
          <w:lang w:eastAsia="cs-CZ"/>
        </w:rPr>
        <w:t>.</w:t>
      </w:r>
    </w:p>
    <w:p w14:paraId="77289E79" w14:textId="1134831D" w:rsidR="003F0B32" w:rsidRDefault="00936503" w:rsidP="00FE6D1F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Výstup tohoto jednání byl prezentován na schůzi KV</w:t>
      </w:r>
      <w:r w:rsidR="003F589A">
        <w:rPr>
          <w:rFonts w:ascii="ArialMT" w:eastAsia="Times New Roman" w:hAnsi="ArialMT" w:cs="Times New Roman"/>
          <w:lang w:eastAsia="cs-CZ"/>
        </w:rPr>
        <w:t>:</w:t>
      </w:r>
      <w:r>
        <w:rPr>
          <w:rFonts w:ascii="ArialMT" w:eastAsia="Times New Roman" w:hAnsi="ArialMT" w:cs="Times New Roman"/>
          <w:lang w:eastAsia="cs-CZ"/>
        </w:rPr>
        <w:t xml:space="preserve"> </w:t>
      </w:r>
    </w:p>
    <w:p w14:paraId="3EFD2FF9" w14:textId="30AB23C3" w:rsidR="00936503" w:rsidRDefault="00936503" w:rsidP="00936503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prezentace výkresů a návrhů, které děti zpracovaly</w:t>
      </w:r>
    </w:p>
    <w:p w14:paraId="0ECAEB17" w14:textId="7509AE93" w:rsidR="00936503" w:rsidRDefault="00936503" w:rsidP="00936503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dohodnuto, že ZŠ bude s dětmi na projektu dále pokračovat a zpracují konkrétní návrhy pro obě zděné zastávky </w:t>
      </w:r>
    </w:p>
    <w:p w14:paraId="0F7B2555" w14:textId="29F85FF9" w:rsidR="00936503" w:rsidRDefault="00936503" w:rsidP="00936503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děti se zapojí i do realizace projektu </w:t>
      </w:r>
      <w:r w:rsidR="003F589A">
        <w:rPr>
          <w:rFonts w:ascii="ArialMT" w:eastAsia="Times New Roman" w:hAnsi="ArialMT" w:cs="Times New Roman"/>
          <w:lang w:eastAsia="cs-CZ"/>
        </w:rPr>
        <w:t>při</w:t>
      </w:r>
      <w:r>
        <w:rPr>
          <w:rFonts w:ascii="ArialMT" w:eastAsia="Times New Roman" w:hAnsi="ArialMT" w:cs="Times New Roman"/>
          <w:lang w:eastAsia="cs-CZ"/>
        </w:rPr>
        <w:t xml:space="preserve"> činnostech pro ně vhodných; ostatní činnosti zajistí členové KV</w:t>
      </w:r>
    </w:p>
    <w:p w14:paraId="0CC374BA" w14:textId="6847C264" w:rsidR="00936503" w:rsidRPr="00936503" w:rsidRDefault="00936503" w:rsidP="00936503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úprava zastávek by se měla začít realizovat ve školním roce 2021/2022</w:t>
      </w:r>
    </w:p>
    <w:p w14:paraId="02F27378" w14:textId="36EA3C7F" w:rsidR="003F0B32" w:rsidRDefault="00936503" w:rsidP="00407B42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Na červnové jednání </w:t>
      </w:r>
      <w:r w:rsidR="00F15549">
        <w:rPr>
          <w:rFonts w:ascii="ArialMT" w:eastAsia="Times New Roman" w:hAnsi="ArialMT" w:cs="Times New Roman"/>
          <w:lang w:eastAsia="cs-CZ"/>
        </w:rPr>
        <w:t>jsou</w:t>
      </w:r>
      <w:r>
        <w:rPr>
          <w:rFonts w:ascii="ArialMT" w:eastAsia="Times New Roman" w:hAnsi="ArialMT" w:cs="Times New Roman"/>
          <w:lang w:eastAsia="cs-CZ"/>
        </w:rPr>
        <w:t xml:space="preserve"> přizvání zástupci ZŠ a na základě aktuálního stavu projektu bude společně domluven další postup. </w:t>
      </w:r>
    </w:p>
    <w:p w14:paraId="5A6D2D0B" w14:textId="77E2BF60" w:rsidR="002A6E18" w:rsidRPr="00C65D02" w:rsidRDefault="002A6E18" w:rsidP="002A6E18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2) </w:t>
      </w:r>
      <w:proofErr w:type="spellStart"/>
      <w:r w:rsidR="00936503">
        <w:rPr>
          <w:rFonts w:ascii="ArialMT" w:eastAsia="Times New Roman" w:hAnsi="ArialMT" w:cs="Times New Roman"/>
          <w:u w:val="single"/>
          <w:lang w:eastAsia="cs-CZ"/>
        </w:rPr>
        <w:t>Jubilanté</w:t>
      </w:r>
      <w:proofErr w:type="spellEnd"/>
    </w:p>
    <w:p w14:paraId="5EA2722E" w14:textId="3E739105" w:rsidR="007B478B" w:rsidRDefault="00936503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Vzhledem k aktuální </w:t>
      </w:r>
      <w:r w:rsidR="003F589A">
        <w:rPr>
          <w:rFonts w:ascii="ArialMT" w:eastAsia="Times New Roman" w:hAnsi="ArialMT" w:cs="Times New Roman"/>
          <w:lang w:eastAsia="cs-CZ"/>
        </w:rPr>
        <w:t xml:space="preserve">epidemiologické </w:t>
      </w:r>
      <w:r>
        <w:rPr>
          <w:rFonts w:ascii="ArialMT" w:eastAsia="Times New Roman" w:hAnsi="ArialMT" w:cs="Times New Roman"/>
          <w:lang w:eastAsia="cs-CZ"/>
        </w:rPr>
        <w:t xml:space="preserve">situaci bylo dohodnuto, že všem jubilantům, kteří budou své jubileum slavit do 31.5.2021 bude pogratulováno „v omezeném režimu“, tj. po předchozí domluvě se pouze předá </w:t>
      </w:r>
      <w:r w:rsidR="007B478B">
        <w:rPr>
          <w:rFonts w:ascii="ArialMT" w:eastAsia="Times New Roman" w:hAnsi="ArialMT" w:cs="Times New Roman"/>
          <w:lang w:eastAsia="cs-CZ"/>
        </w:rPr>
        <w:t xml:space="preserve">standardní </w:t>
      </w:r>
      <w:r>
        <w:rPr>
          <w:rFonts w:ascii="ArialMT" w:eastAsia="Times New Roman" w:hAnsi="ArialMT" w:cs="Times New Roman"/>
          <w:lang w:eastAsia="cs-CZ"/>
        </w:rPr>
        <w:t>balíček</w:t>
      </w:r>
      <w:r w:rsidR="007B478B">
        <w:rPr>
          <w:rFonts w:ascii="ArialMT" w:eastAsia="Times New Roman" w:hAnsi="ArialMT" w:cs="Times New Roman"/>
          <w:lang w:eastAsia="cs-CZ"/>
        </w:rPr>
        <w:t xml:space="preserve">, aniž by zástupce KV vstupoval do domácnosti jubilanta a za dodržení všech aktuálně platných nařízení. </w:t>
      </w:r>
    </w:p>
    <w:p w14:paraId="3336DD3C" w14:textId="4AB9424A" w:rsidR="00936503" w:rsidRDefault="007B478B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>Od 1. června 2021 (pokud se nezmění plán rozvolňování opatření) budou gratulace probíhat opět standardním způsobem, ale jen s předchozím výslovným souhlasem jubilanta a za dodržení všech aktuálně platných nařízení.</w:t>
      </w:r>
      <w:r w:rsidR="00936503">
        <w:rPr>
          <w:rFonts w:ascii="ArialMT" w:eastAsia="Times New Roman" w:hAnsi="ArialMT" w:cs="Times New Roman"/>
          <w:lang w:eastAsia="cs-CZ"/>
        </w:rPr>
        <w:t xml:space="preserve"> </w:t>
      </w:r>
    </w:p>
    <w:p w14:paraId="4030F104" w14:textId="0FF8F587" w:rsidR="007B478B" w:rsidRPr="007B478B" w:rsidRDefault="007B478B" w:rsidP="007B478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3) </w:t>
      </w:r>
      <w:r w:rsidRPr="00DB3411">
        <w:rPr>
          <w:rFonts w:ascii="ArialMT" w:eastAsia="Times New Roman" w:hAnsi="ArialMT" w:cs="Times New Roman"/>
          <w:u w:val="single"/>
          <w:lang w:eastAsia="cs-CZ"/>
        </w:rPr>
        <w:t>Vítání občánků</w:t>
      </w:r>
    </w:p>
    <w:p w14:paraId="3B25413B" w14:textId="1E17F4F6" w:rsidR="00DB3411" w:rsidRDefault="00DB3411" w:rsidP="00DB3411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Dohodnut nový náhradní termín 12.9.2021. Ten nahrazuje všechny termíny za rok 2020 i 2021. Tímto se tedy ruší i původně plánovaný termín 16.10.2021.</w:t>
      </w:r>
    </w:p>
    <w:p w14:paraId="16FC2E88" w14:textId="54BE554A" w:rsidR="007B478B" w:rsidRDefault="00DB3411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KV rozpracuje následující varianty provedení obřadu tak, aby obřad mohl proběhnout i v případě změn epidemiologické situace:</w:t>
      </w:r>
    </w:p>
    <w:p w14:paraId="24DAE3EE" w14:textId="5EA4EA96" w:rsidR="00DB3411" w:rsidRDefault="00DB3411" w:rsidP="00DB3411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obřad venku – „suchá“ i „mokrá“ varianta; v případě potřeby proběhne na etapy</w:t>
      </w:r>
    </w:p>
    <w:p w14:paraId="44C70BD8" w14:textId="03A1D75D" w:rsidR="00DB3411" w:rsidRDefault="00DB3411" w:rsidP="00DB3411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obřad uvnitř – v </w:t>
      </w:r>
      <w:proofErr w:type="spellStart"/>
      <w:r>
        <w:rPr>
          <w:rFonts w:ascii="ArialMT" w:eastAsia="Times New Roman" w:hAnsi="ArialMT" w:cs="Times New Roman"/>
          <w:lang w:eastAsia="cs-CZ"/>
        </w:rPr>
        <w:t>Orelně</w:t>
      </w:r>
      <w:proofErr w:type="spellEnd"/>
      <w:r>
        <w:rPr>
          <w:rFonts w:ascii="ArialMT" w:eastAsia="Times New Roman" w:hAnsi="ArialMT" w:cs="Times New Roman"/>
          <w:lang w:eastAsia="cs-CZ"/>
        </w:rPr>
        <w:t>; v případě potřeby proběhne na etapy</w:t>
      </w:r>
    </w:p>
    <w:p w14:paraId="72CFCEF8" w14:textId="257F3655" w:rsidR="00DB3411" w:rsidRDefault="00DB3411" w:rsidP="00DB3411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bez obřadu – předání darů zástupcem KV bez obřadu; v obdobné formě, jako probíhají gratulace jubilantům do 31.5.2021</w:t>
      </w:r>
    </w:p>
    <w:p w14:paraId="1C5428F5" w14:textId="19E99D8D" w:rsidR="00FB462B" w:rsidRPr="00FB462B" w:rsidRDefault="00FB462B" w:rsidP="00FB462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4) Plán akcí pro rok 2021</w:t>
      </w:r>
    </w:p>
    <w:p w14:paraId="461C3A4E" w14:textId="3F28B031" w:rsidR="009C293C" w:rsidRDefault="00777697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KV odsouhlasil návrh plánu akcí pro rok 2021 následovně:</w:t>
      </w:r>
    </w:p>
    <w:p w14:paraId="5E8D68F8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05.03.2021 – MDŽ</w:t>
      </w:r>
    </w:p>
    <w:p w14:paraId="184EE734" w14:textId="42840A56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</w:t>
      </w:r>
    </w:p>
    <w:p w14:paraId="60CAC5E3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09.04.2021 – Divadelní představení „Sborovna“</w:t>
      </w:r>
    </w:p>
    <w:p w14:paraId="12F5F188" w14:textId="705750FC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</w:t>
      </w:r>
    </w:p>
    <w:p w14:paraId="17776412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10.04.2021 – Vítání občánků</w:t>
      </w:r>
    </w:p>
    <w:p w14:paraId="5180B383" w14:textId="40BFC1B7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nový termín 12.9.2021</w:t>
      </w:r>
    </w:p>
    <w:p w14:paraId="3797DCCC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30.04.2021 – Čarodějnice</w:t>
      </w:r>
    </w:p>
    <w:p w14:paraId="48CCEC15" w14:textId="6B8DBCFB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</w:t>
      </w:r>
    </w:p>
    <w:p w14:paraId="2E806BF3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05.06.2021 – Sousedská veselice + Dětský den</w:t>
      </w:r>
    </w:p>
    <w:p w14:paraId="05CE547D" w14:textId="452B128F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odloženo, zatím bez náhradního termínu</w:t>
      </w:r>
    </w:p>
    <w:p w14:paraId="4108932C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01.09.2021 – Vítání prvňáčků</w:t>
      </w:r>
    </w:p>
    <w:p w14:paraId="7B2C0011" w14:textId="5AD322F6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závisí na aktuální</w:t>
      </w:r>
      <w:r w:rsidR="00F864B2">
        <w:rPr>
          <w:rFonts w:ascii="ArialMT" w:eastAsia="Times New Roman" w:hAnsi="ArialMT" w:cs="Times New Roman"/>
          <w:lang w:eastAsia="cs-CZ"/>
        </w:rPr>
        <w:t>ch</w:t>
      </w:r>
      <w:r>
        <w:rPr>
          <w:rFonts w:ascii="ArialMT" w:eastAsia="Times New Roman" w:hAnsi="ArialMT" w:cs="Times New Roman"/>
          <w:lang w:eastAsia="cs-CZ"/>
        </w:rPr>
        <w:t xml:space="preserve"> opatřeních</w:t>
      </w:r>
    </w:p>
    <w:p w14:paraId="68128888" w14:textId="42BFAF79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16.10.2021 – Setkání s</w:t>
      </w:r>
      <w:r w:rsidR="00FB462B">
        <w:rPr>
          <w:rFonts w:ascii="ArialMT" w:eastAsia="Times New Roman" w:hAnsi="ArialMT" w:cs="Times New Roman"/>
          <w:lang w:eastAsia="cs-CZ"/>
        </w:rPr>
        <w:t> </w:t>
      </w:r>
      <w:r>
        <w:rPr>
          <w:rFonts w:ascii="ArialMT" w:eastAsia="Times New Roman" w:hAnsi="ArialMT" w:cs="Times New Roman"/>
          <w:lang w:eastAsia="cs-CZ"/>
        </w:rPr>
        <w:t>důchodci</w:t>
      </w:r>
    </w:p>
    <w:p w14:paraId="460FC4CB" w14:textId="3A72FAF6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závisí na aktuálních opatřeních</w:t>
      </w:r>
    </w:p>
    <w:p w14:paraId="20886F35" w14:textId="2D1EF749" w:rsidR="00FB462B" w:rsidRDefault="00FB462B">
      <w:pPr>
        <w:rPr>
          <w:rFonts w:ascii="ArialMT" w:eastAsia="Times New Roman" w:hAnsi="ArialMT" w:cs="Times New Roman"/>
          <w:lang w:eastAsia="cs-CZ"/>
        </w:rPr>
      </w:pPr>
    </w:p>
    <w:p w14:paraId="48A0B293" w14:textId="02D42B29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17.10.2021 – Vítání občánků</w:t>
      </w:r>
    </w:p>
    <w:p w14:paraId="58906DCF" w14:textId="0FBFB573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nový termín 12.9.2021</w:t>
      </w:r>
    </w:p>
    <w:p w14:paraId="159F5334" w14:textId="6A92E268" w:rsidR="00777697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19.11. 2021 – Divadelní představení</w:t>
      </w:r>
      <w:r w:rsidR="00FB462B">
        <w:rPr>
          <w:rFonts w:ascii="ArialMT" w:eastAsia="Times New Roman" w:hAnsi="ArialMT" w:cs="Times New Roman"/>
          <w:lang w:eastAsia="cs-CZ"/>
        </w:rPr>
        <w:t xml:space="preserve"> „Sborovna“</w:t>
      </w:r>
    </w:p>
    <w:p w14:paraId="2004A8F1" w14:textId="7F6DF257" w:rsidR="00FB462B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předběžně potvrzeno; závisí na aktuálních opatřeních</w:t>
      </w:r>
    </w:p>
    <w:p w14:paraId="05DBC19B" w14:textId="37F6F409" w:rsidR="00777697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11.12.2021 – Adventní koncert</w:t>
      </w:r>
    </w:p>
    <w:p w14:paraId="17FCBDA3" w14:textId="199E1E87" w:rsidR="00FB462B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předběžně potvrzeno; závisí na aktuálních opatřeních</w:t>
      </w:r>
    </w:p>
    <w:p w14:paraId="26514884" w14:textId="2A0F9F4D" w:rsidR="00777697" w:rsidRDefault="00777697" w:rsidP="00777697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Uvedený plán akcí se může změnit dle aktuální pandemické situace a možností účinkujících nebo KV a bude v případě potřeby aktualizován.</w:t>
      </w:r>
    </w:p>
    <w:p w14:paraId="6F1C8D69" w14:textId="11EF80D1" w:rsidR="00D82089" w:rsidRPr="00DA7334" w:rsidRDefault="00A1492E" w:rsidP="00DA7334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t>4</w:t>
      </w:r>
      <w:r w:rsidR="00C65D02" w:rsidRPr="00C65D02">
        <w:rPr>
          <w:rFonts w:ascii="ArialMT" w:eastAsia="Times New Roman" w:hAnsi="ArialMT" w:cs="Times New Roman"/>
          <w:u w:val="single"/>
          <w:lang w:eastAsia="cs-CZ"/>
        </w:rPr>
        <w:t xml:space="preserve">) </w:t>
      </w:r>
      <w:r w:rsidR="00D82089" w:rsidRPr="00C65D02">
        <w:rPr>
          <w:rFonts w:ascii="ArialMT" w:eastAsia="Times New Roman" w:hAnsi="ArialMT" w:cs="Times New Roman"/>
          <w:u w:val="single"/>
          <w:lang w:eastAsia="cs-CZ"/>
        </w:rPr>
        <w:t>Diskuse</w:t>
      </w:r>
    </w:p>
    <w:p w14:paraId="04948B8F" w14:textId="7AEF53B2" w:rsidR="00D03F16" w:rsidRPr="00D03F16" w:rsidRDefault="00D03F16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Poděkování p. Daňkovi za zorganizování a realizaci akce pro děti „Čarodějnická stezka“, poděkování pí </w:t>
      </w:r>
      <w:proofErr w:type="spellStart"/>
      <w:r>
        <w:rPr>
          <w:rFonts w:ascii="ArialMT" w:eastAsia="Times New Roman" w:hAnsi="ArialMT" w:cs="Times New Roman"/>
          <w:lang w:eastAsia="cs-CZ"/>
        </w:rPr>
        <w:t>Hejčlové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za osobní účast a předávání dárků a poděkování všem členům KV, kteří se na </w:t>
      </w:r>
      <w:r w:rsidR="00B00948">
        <w:rPr>
          <w:rFonts w:ascii="ArialMT" w:eastAsia="Times New Roman" w:hAnsi="ArialMT" w:cs="Times New Roman"/>
          <w:lang w:eastAsia="cs-CZ"/>
        </w:rPr>
        <w:t xml:space="preserve">této </w:t>
      </w:r>
      <w:r>
        <w:rPr>
          <w:rFonts w:ascii="ArialMT" w:eastAsia="Times New Roman" w:hAnsi="ArialMT" w:cs="Times New Roman"/>
          <w:lang w:eastAsia="cs-CZ"/>
        </w:rPr>
        <w:t>akci dále podíleli.</w:t>
      </w:r>
    </w:p>
    <w:p w14:paraId="3AB0134E" w14:textId="4E3E0306" w:rsidR="00B47C45" w:rsidRPr="00B47C45" w:rsidRDefault="00B47C45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Dalši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schůze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="00DA7334">
        <w:rPr>
          <w:rFonts w:ascii="Arial" w:eastAsia="Times New Roman" w:hAnsi="Arial" w:cs="Arial"/>
          <w:b/>
          <w:bCs/>
          <w:lang w:eastAsia="cs-CZ"/>
        </w:rPr>
        <w:t>K</w:t>
      </w:r>
      <w:r w:rsidRPr="00B47C45">
        <w:rPr>
          <w:rFonts w:ascii="Arial" w:eastAsia="Times New Roman" w:hAnsi="Arial" w:cs="Arial"/>
          <w:b/>
          <w:bCs/>
          <w:lang w:eastAsia="cs-CZ"/>
        </w:rPr>
        <w:t>ulturního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výboru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se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uskutečni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dne </w:t>
      </w:r>
      <w:r w:rsidR="009C293C">
        <w:rPr>
          <w:rFonts w:ascii="Arial" w:eastAsia="Times New Roman" w:hAnsi="Arial" w:cs="Arial"/>
          <w:b/>
          <w:bCs/>
          <w:lang w:eastAsia="cs-CZ"/>
        </w:rPr>
        <w:t>1</w:t>
      </w:r>
      <w:r w:rsidR="00D03F16">
        <w:rPr>
          <w:rFonts w:ascii="Arial" w:eastAsia="Times New Roman" w:hAnsi="Arial" w:cs="Arial"/>
          <w:b/>
          <w:bCs/>
          <w:lang w:eastAsia="cs-CZ"/>
        </w:rPr>
        <w:t>5</w:t>
      </w:r>
      <w:r w:rsidR="00DA7334">
        <w:rPr>
          <w:rFonts w:ascii="Arial" w:eastAsia="Times New Roman" w:hAnsi="Arial" w:cs="Arial"/>
          <w:b/>
          <w:bCs/>
          <w:lang w:eastAsia="cs-CZ"/>
        </w:rPr>
        <w:t>.</w:t>
      </w:r>
      <w:r w:rsidR="00D03F16">
        <w:rPr>
          <w:rFonts w:ascii="Arial" w:eastAsia="Times New Roman" w:hAnsi="Arial" w:cs="Arial"/>
          <w:b/>
          <w:bCs/>
          <w:lang w:eastAsia="cs-CZ"/>
        </w:rPr>
        <w:t>6</w:t>
      </w:r>
      <w:r w:rsidRPr="00B47C45">
        <w:rPr>
          <w:rFonts w:ascii="Arial" w:eastAsia="Times New Roman" w:hAnsi="Arial" w:cs="Arial"/>
          <w:b/>
          <w:bCs/>
          <w:lang w:eastAsia="cs-CZ"/>
        </w:rPr>
        <w:t>.202</w:t>
      </w:r>
      <w:r w:rsidR="00D03F16">
        <w:rPr>
          <w:rFonts w:ascii="Arial" w:eastAsia="Times New Roman" w:hAnsi="Arial" w:cs="Arial"/>
          <w:b/>
          <w:bCs/>
          <w:lang w:eastAsia="cs-CZ"/>
        </w:rPr>
        <w:t>1</w:t>
      </w:r>
      <w:r w:rsidRPr="00B47C45">
        <w:rPr>
          <w:rFonts w:ascii="Arial" w:eastAsia="Times New Roman" w:hAnsi="Arial" w:cs="Arial"/>
          <w:b/>
          <w:bCs/>
          <w:lang w:eastAsia="cs-CZ"/>
        </w:rPr>
        <w:t xml:space="preserve"> od 18.00 hod. v</w:t>
      </w:r>
      <w:r w:rsidR="009C293C">
        <w:rPr>
          <w:rFonts w:ascii="Arial" w:eastAsia="Times New Roman" w:hAnsi="Arial" w:cs="Arial"/>
          <w:b/>
          <w:bCs/>
          <w:lang w:eastAsia="cs-CZ"/>
        </w:rPr>
        <w:t> zasedací místnosti OÚ Provodov-Šonov.</w:t>
      </w:r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0FE171B4" w14:textId="7C252D1F" w:rsidR="00B47C45" w:rsidRPr="00B47C45" w:rsidRDefault="00B47C45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Zápis</w:t>
      </w:r>
      <w:proofErr w:type="spellEnd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vyhotovil dne </w:t>
      </w:r>
      <w:r w:rsidR="00D03F16">
        <w:rPr>
          <w:rFonts w:ascii="ArialMT" w:eastAsia="Times New Roman" w:hAnsi="ArialMT" w:cs="Times New Roman"/>
          <w:sz w:val="22"/>
          <w:szCs w:val="22"/>
          <w:lang w:eastAsia="cs-CZ"/>
        </w:rPr>
        <w:t>19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.</w:t>
      </w:r>
      <w:r w:rsidR="00D03F16">
        <w:rPr>
          <w:rFonts w:ascii="ArialMT" w:eastAsia="Times New Roman" w:hAnsi="ArialMT" w:cs="Times New Roman"/>
          <w:sz w:val="22"/>
          <w:szCs w:val="22"/>
          <w:lang w:eastAsia="cs-CZ"/>
        </w:rPr>
        <w:t>5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.202</w:t>
      </w:r>
      <w:r w:rsidR="00D03F16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: 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Veronika Vláhová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</w:p>
    <w:sectPr w:rsidR="00B47C45" w:rsidRPr="00B47C45" w:rsidSect="006224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0893"/>
    <w:multiLevelType w:val="hybridMultilevel"/>
    <w:tmpl w:val="8C78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0655D"/>
    <w:multiLevelType w:val="hybridMultilevel"/>
    <w:tmpl w:val="F142F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F0E48"/>
    <w:multiLevelType w:val="hybridMultilevel"/>
    <w:tmpl w:val="2E44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240A"/>
    <w:multiLevelType w:val="hybridMultilevel"/>
    <w:tmpl w:val="A038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4602A"/>
    <w:multiLevelType w:val="hybridMultilevel"/>
    <w:tmpl w:val="F0AA2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146C"/>
    <w:multiLevelType w:val="hybridMultilevel"/>
    <w:tmpl w:val="3A4CE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7059A"/>
    <w:multiLevelType w:val="hybridMultilevel"/>
    <w:tmpl w:val="29E4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C3AD3"/>
    <w:multiLevelType w:val="hybridMultilevel"/>
    <w:tmpl w:val="D20A5A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A4A64"/>
    <w:multiLevelType w:val="hybridMultilevel"/>
    <w:tmpl w:val="3B86E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73529"/>
    <w:multiLevelType w:val="hybridMultilevel"/>
    <w:tmpl w:val="CAC6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37C47"/>
    <w:multiLevelType w:val="hybridMultilevel"/>
    <w:tmpl w:val="FCA87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C4935"/>
    <w:multiLevelType w:val="hybridMultilevel"/>
    <w:tmpl w:val="6838C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5"/>
    <w:rsid w:val="00002BDE"/>
    <w:rsid w:val="000217E9"/>
    <w:rsid w:val="001517FB"/>
    <w:rsid w:val="00153326"/>
    <w:rsid w:val="001743D2"/>
    <w:rsid w:val="001D609C"/>
    <w:rsid w:val="001E66E5"/>
    <w:rsid w:val="002209D1"/>
    <w:rsid w:val="00221C44"/>
    <w:rsid w:val="00275DF3"/>
    <w:rsid w:val="002A6E18"/>
    <w:rsid w:val="002C4FFD"/>
    <w:rsid w:val="00307158"/>
    <w:rsid w:val="0036738B"/>
    <w:rsid w:val="003837A4"/>
    <w:rsid w:val="003B19B1"/>
    <w:rsid w:val="003D2562"/>
    <w:rsid w:val="003E1596"/>
    <w:rsid w:val="003E336E"/>
    <w:rsid w:val="003F0B32"/>
    <w:rsid w:val="003F589A"/>
    <w:rsid w:val="00407B42"/>
    <w:rsid w:val="00431D96"/>
    <w:rsid w:val="004645FF"/>
    <w:rsid w:val="004E698D"/>
    <w:rsid w:val="0050389D"/>
    <w:rsid w:val="00564DC3"/>
    <w:rsid w:val="005B5AE6"/>
    <w:rsid w:val="005C02EC"/>
    <w:rsid w:val="005C7C9E"/>
    <w:rsid w:val="00607CBC"/>
    <w:rsid w:val="00622409"/>
    <w:rsid w:val="006B12F0"/>
    <w:rsid w:val="006D42B7"/>
    <w:rsid w:val="00700B00"/>
    <w:rsid w:val="00715EB5"/>
    <w:rsid w:val="00751050"/>
    <w:rsid w:val="00777697"/>
    <w:rsid w:val="00783942"/>
    <w:rsid w:val="007B478B"/>
    <w:rsid w:val="00851465"/>
    <w:rsid w:val="00877A5B"/>
    <w:rsid w:val="008F6ABD"/>
    <w:rsid w:val="0090523A"/>
    <w:rsid w:val="00936503"/>
    <w:rsid w:val="009667E4"/>
    <w:rsid w:val="009C293C"/>
    <w:rsid w:val="009E0E68"/>
    <w:rsid w:val="00A1492E"/>
    <w:rsid w:val="00A70050"/>
    <w:rsid w:val="00AB5F9C"/>
    <w:rsid w:val="00AC1586"/>
    <w:rsid w:val="00AF773A"/>
    <w:rsid w:val="00B00948"/>
    <w:rsid w:val="00B41F01"/>
    <w:rsid w:val="00B43E70"/>
    <w:rsid w:val="00B47C45"/>
    <w:rsid w:val="00BD2A2C"/>
    <w:rsid w:val="00BE3AE8"/>
    <w:rsid w:val="00C216A3"/>
    <w:rsid w:val="00C57506"/>
    <w:rsid w:val="00C65D02"/>
    <w:rsid w:val="00C73EE8"/>
    <w:rsid w:val="00D03F16"/>
    <w:rsid w:val="00D1024E"/>
    <w:rsid w:val="00D50486"/>
    <w:rsid w:val="00D82089"/>
    <w:rsid w:val="00D838F5"/>
    <w:rsid w:val="00DA7334"/>
    <w:rsid w:val="00DB3411"/>
    <w:rsid w:val="00DC6BF2"/>
    <w:rsid w:val="00E14BFD"/>
    <w:rsid w:val="00E33C51"/>
    <w:rsid w:val="00E97541"/>
    <w:rsid w:val="00EB128A"/>
    <w:rsid w:val="00EC29A4"/>
    <w:rsid w:val="00EC6872"/>
    <w:rsid w:val="00EF372A"/>
    <w:rsid w:val="00F00A75"/>
    <w:rsid w:val="00F15549"/>
    <w:rsid w:val="00F864B2"/>
    <w:rsid w:val="00FA7F1E"/>
    <w:rsid w:val="00FB462B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8772"/>
  <w15:chartTrackingRefBased/>
  <w15:docId w15:val="{A408274A-3E9E-6447-ACB3-4783615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F37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9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Vlahova</dc:creator>
  <cp:keywords/>
  <dc:description/>
  <cp:lastModifiedBy>Veronika Vlahova</cp:lastModifiedBy>
  <cp:revision>16</cp:revision>
  <dcterms:created xsi:type="dcterms:W3CDTF">2020-12-09T19:02:00Z</dcterms:created>
  <dcterms:modified xsi:type="dcterms:W3CDTF">2021-05-19T18:06:00Z</dcterms:modified>
</cp:coreProperties>
</file>